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Evergreen Park School Parent School Support Committee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May 12,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Minutes recorded by: Melissa Dignam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 attendance: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Antigone Panagiotakis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Chantal-Renee Frenette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Chelsey Cougle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Deanna O’Donnell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Dhavita Filek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Evan Dignam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Melissa Dignam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Suzanne Steeves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Tiffany Dixon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Regrets: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Daniel Cooper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Jillian Porter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Any update on change in the 2025-2026 school year proposed in last meeting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Any response from the City on our letter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Crossing guard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Speed bumps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Sidewalk expansion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Any response from the District re: concrete barriers to line the sidewalk that runs through the parking lot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School Improvement Plan (SIP) update</w:t>
      </w:r>
    </w:p>
    <w:p w:rsidR="00000000" w:rsidDel="00000000" w:rsidP="00000000" w:rsidRDefault="00000000" w:rsidRPr="00000000" w14:paraId="0000001F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 update yet. When decision does come up, it will be a mass communication to families.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Crossing guard is in place, but no guarantee they will stay for next school year. Will discuss with city council and final decision will be made. If no update mid-August, Antigone will reach out.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Concrete barriers will be put in place, just need to figure out snow removal – likely will wait to install closer to start of school year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School Improvement Plan update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Literacy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Literacy: Many grades doing interventions had several more students that achieved their goal than predicted. Reading scores improved from 78% in term one to 80% in term two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French immersion, reading and viewing scores improved from 78% in term one to 85% in term two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Grade 2 and 3 immersion students were struggling, so in addition to the team intervention block, two dedicated French Immersion tutors were brought on (one focusing on grades 2-3 who were on the verge of meeting their targets, and the other in grade 4-5).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Interventions have proven successful and will continue with students on the cusp of succeeding (otherwise students receive 1:1 support with their teacher).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Previous scores: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2022-3 – EPS had 69%, district 58%, province, 61%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2023-4 – EPS had 63%, district 59%, province, 59%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Even though we surpassed the province and the district, we still have work to do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Numeracy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Many grades doing interventions had several more students that achieved their goal than predicted. Even those who didn’t achieve their goal, they did improve from where they started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Grade 3s in particular are struggling, likely due to pandemic lockdown lingering impacts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Scores stayed the same term over term at 86% - interventions were successful as several students on the cusp achieved their targets.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Report card results are consistently higher than both district and school screener results – conclusion is that students perform better in comprehensive assessments compared to screener tests. Report cards are also relatively consistent across Grades 3,4 and 5, all being in the mid-80% range.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Note: Fall screener is testing on concepts that haven’t been introduced yet, while report cards are only assessing curriculum that has been covered up to that point.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Teachers are reviewing the screeners, language used, etc. to change approach.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District is looking at reviewing the format of the screener to include only topics covered each term as well.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Previous scores: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2022-3 – EPS had 61%, district 47%, province, 52%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2023-4 – EPS had 65%, district 57%, province, 56%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Even though we surpassed the province and the district, we still have work to do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Feeling safe, cared for, and engaged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We applied to be a Positive Behaviour Interventions (PBIS) school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Improvement idea: Bathroom behaviour (full campaign March-April 2025)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Issues were occurring from k-5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Average incidents per day dropped from 3.75 to 2.5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Still room for improvement. Also adding proper playground behaviours to the plan.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Graduation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Chronically absent students were up from term one to two, from 21.1% to 26.9% (compared to District 23.6% to 29.3%)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Several reasons are out of our control (Illness, vacation, returning to their homeland for extended period), but some we tried to help and put a plan in place (anxiety/transportation)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Wellness survey – grades 4-5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Scores significantly improved over the past three years for “My teachers like me and care about me” (85.4% to 94.1%)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After a drop last year, the score is up again this year for “The things I learn at school are important for my future” at 81.7%, though not to the level it was in 2022-3 at 83.7%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Score is steadily dropping year over year for “There is at least one adult at school I can go to for help (from 94.7% now at 83.6%)” – this is something to be worked on.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Students missing school for vacation are not usually the ones not graduating. The ones not graduating tend to be those with below average assessments as early as grade two – shows the importance of early intervention.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Actions / Strategies / Interventions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Articles on the importance of attending school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Collaborating with families (e.g. offering transportation, Child &amp; Youth Services, etc.)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Regular review of attendance policy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Home contact by teachers / administration 5 days/ 10 days / meeting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Reminders via School Messenger on the importance of attendance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Letters being sent home showing parents how many days students are absent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Focus o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building stronger staff-student relationships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1324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CAiP4m+m0a0lA9lIazNnCirFw==">CgMxLjA4AHIhMWFaWmQ2VHpZa0VtbUZVem05LS1rRDdsRlVNQzc4ZEpu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2025-05-12T23:03:00Z</dcterms:created>
  <dc:creator>Melissa Dignam</dc:creator>
</cp:coreProperties>
</file>